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5A0" w:rsidRDefault="00750178" w:rsidP="00750178">
      <w:pPr>
        <w:pStyle w:val="Rubrik1"/>
        <w:rPr>
          <w:shd w:val="clear" w:color="auto" w:fill="FFFFFF"/>
          <w:lang w:val="en-US"/>
        </w:rPr>
      </w:pPr>
      <w:r w:rsidRPr="00750178">
        <w:rPr>
          <w:shd w:val="clear" w:color="auto" w:fill="FFFFFF"/>
          <w:lang w:val="en-US"/>
        </w:rPr>
        <w:t>14th ICOLD International Benchmark Workshop on Numerical Analysis of Dams</w:t>
      </w:r>
    </w:p>
    <w:p w:rsidR="00750178" w:rsidRDefault="00750178" w:rsidP="00750178">
      <w:pPr>
        <w:rPr>
          <w:lang w:val="en-US"/>
        </w:rPr>
      </w:pPr>
      <w:r w:rsidRPr="00750178">
        <w:rPr>
          <w:lang w:val="en-US"/>
        </w:rPr>
        <w:t xml:space="preserve">Every second year, </w:t>
      </w:r>
      <w:r>
        <w:rPr>
          <w:lang w:val="en-US"/>
        </w:rPr>
        <w:t>the Technical Committee A (</w:t>
      </w:r>
      <w:r w:rsidRPr="00750178">
        <w:rPr>
          <w:lang w:val="en-US"/>
        </w:rPr>
        <w:t>Computational Aspects of Dam Analysis and Design</w:t>
      </w:r>
      <w:r>
        <w:rPr>
          <w:lang w:val="en-US"/>
        </w:rPr>
        <w:t xml:space="preserve">) of ICOLD organizes an </w:t>
      </w:r>
      <w:r w:rsidRPr="00750178">
        <w:rPr>
          <w:lang w:val="en-US"/>
        </w:rPr>
        <w:t>international benchmark workshop on numerical analysis of dam</w:t>
      </w:r>
      <w:r>
        <w:rPr>
          <w:lang w:val="en-US"/>
        </w:rPr>
        <w:t>s.</w:t>
      </w:r>
      <w:r w:rsidRPr="00750178">
        <w:rPr>
          <w:lang w:val="en-US"/>
        </w:rPr>
        <w:t xml:space="preserve"> The purpose of these benchmarks is to share knowledge and experience within dam safety, planning, design, construction as well as op</w:t>
      </w:r>
      <w:r w:rsidR="007E09AC">
        <w:rPr>
          <w:lang w:val="en-US"/>
        </w:rPr>
        <w:t>eration and maintenance of dams.</w:t>
      </w:r>
    </w:p>
    <w:p w:rsidR="007E09AC" w:rsidRDefault="007E09AC" w:rsidP="00750178">
      <w:pPr>
        <w:rPr>
          <w:lang w:val="en-US"/>
        </w:rPr>
      </w:pPr>
      <w:r w:rsidRPr="00750178">
        <w:rPr>
          <w:lang w:val="en-US"/>
        </w:rPr>
        <w:t xml:space="preserve">The design and maintenance of existing dams represent a challenge for the whole engineering community. In this context, the ICOLD Committee on Computational Aspects of Dam Analysis and Design is making a noteworthy contribution by organizing the series of recurring Benchmark Workshops with the aim of offering dam engineers and researchers the opportunity to share knowledge in the proper use of numerical analyses. </w:t>
      </w:r>
    </w:p>
    <w:p w:rsidR="007E09AC" w:rsidRDefault="00750178" w:rsidP="00750178">
      <w:pPr>
        <w:rPr>
          <w:lang w:val="en-US"/>
        </w:rPr>
      </w:pPr>
      <w:r>
        <w:rPr>
          <w:lang w:val="en-US"/>
        </w:rPr>
        <w:t>In 6 to 8</w:t>
      </w:r>
      <w:r w:rsidRPr="00750178">
        <w:rPr>
          <w:vertAlign w:val="superscript"/>
          <w:lang w:val="en-US"/>
        </w:rPr>
        <w:t>th</w:t>
      </w:r>
      <w:r>
        <w:rPr>
          <w:lang w:val="en-US"/>
        </w:rPr>
        <w:t xml:space="preserve"> of September 2017, the 14</w:t>
      </w:r>
      <w:r w:rsidRPr="00750178">
        <w:rPr>
          <w:vertAlign w:val="superscript"/>
          <w:lang w:val="en-US"/>
        </w:rPr>
        <w:t>th</w:t>
      </w:r>
      <w:r>
        <w:rPr>
          <w:lang w:val="en-US"/>
        </w:rPr>
        <w:t xml:space="preserve"> Benchmark Workshop was held in </w:t>
      </w:r>
      <w:r w:rsidRPr="00750178">
        <w:rPr>
          <w:lang w:val="en-US"/>
        </w:rPr>
        <w:t>Stockholm, the capital of Sweden</w:t>
      </w:r>
      <w:r>
        <w:rPr>
          <w:lang w:val="en-US"/>
        </w:rPr>
        <w:t>. It was hosted by KTH Royal Institute of Technology</w:t>
      </w:r>
      <w:r w:rsidRPr="00750178">
        <w:rPr>
          <w:lang w:val="en-US"/>
        </w:rPr>
        <w:t>, Sweden’s largest technical research and learning institution and one of Europe’s leading technical universities.</w:t>
      </w:r>
      <w:r w:rsidR="00011417">
        <w:rPr>
          <w:lang w:val="en-US"/>
        </w:rPr>
        <w:t xml:space="preserve"> </w:t>
      </w:r>
      <w:r w:rsidRPr="00750178">
        <w:rPr>
          <w:lang w:val="en-US"/>
        </w:rPr>
        <w:t xml:space="preserve">For the 14th workshop in this series, four themes </w:t>
      </w:r>
      <w:r w:rsidR="007E09AC">
        <w:rPr>
          <w:lang w:val="en-US"/>
        </w:rPr>
        <w:t>where</w:t>
      </w:r>
      <w:r w:rsidRPr="00750178">
        <w:rPr>
          <w:lang w:val="en-US"/>
        </w:rPr>
        <w:t xml:space="preserve"> been predefined which represent topics of great interest for the dam community, </w:t>
      </w:r>
    </w:p>
    <w:p w:rsidR="007E09AC" w:rsidRPr="007E09AC" w:rsidRDefault="007E09AC" w:rsidP="007E09AC">
      <w:pPr>
        <w:pStyle w:val="Liststycke"/>
        <w:numPr>
          <w:ilvl w:val="0"/>
          <w:numId w:val="1"/>
        </w:numPr>
        <w:rPr>
          <w:lang w:val="en-US"/>
        </w:rPr>
      </w:pPr>
      <w:r w:rsidRPr="007E09AC">
        <w:rPr>
          <w:lang w:val="en-US"/>
        </w:rPr>
        <w:t xml:space="preserve">Theme A: Cracking of a concrete arch dam due to seasonal temperature variations. </w:t>
      </w:r>
    </w:p>
    <w:p w:rsidR="007E09AC" w:rsidRPr="007E09AC" w:rsidRDefault="007E09AC" w:rsidP="007E09AC">
      <w:pPr>
        <w:pStyle w:val="Liststycke"/>
        <w:numPr>
          <w:ilvl w:val="0"/>
          <w:numId w:val="1"/>
        </w:numPr>
        <w:rPr>
          <w:lang w:val="en-US"/>
        </w:rPr>
      </w:pPr>
      <w:r w:rsidRPr="007E09AC">
        <w:rPr>
          <w:lang w:val="en-US"/>
        </w:rPr>
        <w:t xml:space="preserve">Theme B: Static and seismic analysis of an arch-gravity dam. </w:t>
      </w:r>
    </w:p>
    <w:p w:rsidR="007E09AC" w:rsidRPr="007E09AC" w:rsidRDefault="007E09AC" w:rsidP="007E09AC">
      <w:pPr>
        <w:pStyle w:val="Liststycke"/>
        <w:numPr>
          <w:ilvl w:val="0"/>
          <w:numId w:val="1"/>
        </w:numPr>
        <w:rPr>
          <w:lang w:val="en-US"/>
        </w:rPr>
      </w:pPr>
      <w:r w:rsidRPr="007E09AC">
        <w:rPr>
          <w:lang w:val="en-US"/>
        </w:rPr>
        <w:t>Theme C: Embankment dam behaviour – prediction of arching and cracking potential</w:t>
      </w:r>
    </w:p>
    <w:p w:rsidR="007E09AC" w:rsidRPr="007E09AC" w:rsidRDefault="007E09AC" w:rsidP="007E09AC">
      <w:pPr>
        <w:pStyle w:val="Liststycke"/>
        <w:numPr>
          <w:ilvl w:val="0"/>
          <w:numId w:val="1"/>
        </w:numPr>
        <w:rPr>
          <w:lang w:val="en-US"/>
        </w:rPr>
      </w:pPr>
      <w:r w:rsidRPr="007E09AC">
        <w:rPr>
          <w:lang w:val="en-US"/>
        </w:rPr>
        <w:t>Theme D: Risk Analysis–assessment of reliability for concrete dams</w:t>
      </w:r>
    </w:p>
    <w:p w:rsidR="00750178" w:rsidRPr="00750178" w:rsidRDefault="007E09AC" w:rsidP="007E09AC">
      <w:pPr>
        <w:rPr>
          <w:lang w:val="en-US"/>
        </w:rPr>
      </w:pPr>
      <w:r>
        <w:rPr>
          <w:lang w:val="en-US"/>
        </w:rPr>
        <w:t xml:space="preserve">In addition to these themes, one additional open theme was also available which allowed for </w:t>
      </w:r>
      <w:r w:rsidR="00750178" w:rsidRPr="00750178">
        <w:rPr>
          <w:lang w:val="en-US"/>
        </w:rPr>
        <w:t xml:space="preserve">participants to </w:t>
      </w:r>
      <w:r w:rsidRPr="007E09AC">
        <w:rPr>
          <w:lang w:val="en-US"/>
        </w:rPr>
        <w:t xml:space="preserve">present their own topics and projects within the field of numerical analyses of dams. </w:t>
      </w:r>
    </w:p>
    <w:tbl>
      <w:tblPr>
        <w:tblStyle w:val="Tabellrutnt"/>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940"/>
      </w:tblGrid>
      <w:tr w:rsidR="007E09AC" w:rsidTr="008A0538">
        <w:trPr>
          <w:jc w:val="center"/>
        </w:trPr>
        <w:tc>
          <w:tcPr>
            <w:tcW w:w="4536" w:type="dxa"/>
            <w:shd w:val="clear" w:color="auto" w:fill="auto"/>
            <w:vAlign w:val="bottom"/>
          </w:tcPr>
          <w:p w:rsidR="007E09AC" w:rsidRDefault="007E09AC" w:rsidP="008A0538">
            <w:pPr>
              <w:jc w:val="center"/>
              <w:rPr>
                <w:lang w:val="en-US"/>
              </w:rPr>
            </w:pPr>
            <w:r w:rsidRPr="007E09AC">
              <w:rPr>
                <w:noProof/>
                <w:lang w:eastAsia="sv-SE"/>
              </w:rPr>
              <w:drawing>
                <wp:inline distT="0" distB="0" distL="0" distR="0">
                  <wp:extent cx="2061210" cy="14954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858" b="3498"/>
                          <a:stretch/>
                        </pic:blipFill>
                        <pic:spPr bwMode="auto">
                          <a:xfrm>
                            <a:off x="0" y="0"/>
                            <a:ext cx="2062220" cy="1496158"/>
                          </a:xfrm>
                          <a:prstGeom prst="rect">
                            <a:avLst/>
                          </a:prstGeom>
                          <a:noFill/>
                          <a:ln>
                            <a:noFill/>
                          </a:ln>
                          <a:extLst>
                            <a:ext uri="{53640926-AAD7-44D8-BBD7-CCE9431645EC}">
                              <a14:shadowObscured xmlns:a14="http://schemas.microsoft.com/office/drawing/2010/main"/>
                            </a:ext>
                          </a:extLst>
                        </pic:spPr>
                      </pic:pic>
                    </a:graphicData>
                  </a:graphic>
                </wp:inline>
              </w:drawing>
            </w:r>
          </w:p>
          <w:p w:rsidR="007E09AC" w:rsidRPr="007E09AC" w:rsidRDefault="008A0538" w:rsidP="008A0538">
            <w:pPr>
              <w:jc w:val="center"/>
              <w:rPr>
                <w:lang w:val="en-US"/>
              </w:rPr>
            </w:pPr>
            <w:r>
              <w:rPr>
                <w:lang w:val="en-US"/>
              </w:rPr>
              <w:t>Theme A</w:t>
            </w:r>
            <w:r w:rsidR="007E09AC">
              <w:rPr>
                <w:lang w:val="en-US"/>
              </w:rPr>
              <w:t>)</w:t>
            </w:r>
          </w:p>
        </w:tc>
        <w:tc>
          <w:tcPr>
            <w:tcW w:w="4390" w:type="dxa"/>
            <w:shd w:val="clear" w:color="auto" w:fill="auto"/>
            <w:vAlign w:val="bottom"/>
          </w:tcPr>
          <w:p w:rsidR="007E09AC" w:rsidRDefault="008A0538" w:rsidP="008A0538">
            <w:pPr>
              <w:jc w:val="center"/>
              <w:rPr>
                <w:lang w:val="en-US"/>
              </w:rPr>
            </w:pPr>
            <w:r w:rsidRPr="007E09AC">
              <w:rPr>
                <w:noProof/>
                <w:lang w:eastAsia="sv-SE"/>
              </w:rPr>
              <w:drawing>
                <wp:inline distT="0" distB="0" distL="0" distR="0" wp14:anchorId="2D01A4A4" wp14:editId="3315EDC9">
                  <wp:extent cx="2015009" cy="1512001"/>
                  <wp:effectExtent l="0" t="0" r="4445" b="0"/>
                  <wp:docPr id="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8">
                            <a:lum bright="34000" contrast="70000"/>
                          </a:blip>
                          <a:stretch>
                            <a:fillRect/>
                          </a:stretch>
                        </pic:blipFill>
                        <pic:spPr>
                          <a:xfrm>
                            <a:off x="0" y="0"/>
                            <a:ext cx="2015009" cy="1512001"/>
                          </a:xfrm>
                          <a:prstGeom prst="rect">
                            <a:avLst/>
                          </a:prstGeom>
                        </pic:spPr>
                      </pic:pic>
                    </a:graphicData>
                  </a:graphic>
                </wp:inline>
              </w:drawing>
            </w:r>
          </w:p>
          <w:p w:rsidR="007E09AC" w:rsidRDefault="008A0538" w:rsidP="008A0538">
            <w:pPr>
              <w:jc w:val="center"/>
              <w:rPr>
                <w:lang w:val="en-US"/>
              </w:rPr>
            </w:pPr>
            <w:r>
              <w:rPr>
                <w:lang w:val="en-US"/>
              </w:rPr>
              <w:t xml:space="preserve"> Theme B</w:t>
            </w:r>
            <w:r w:rsidR="007E09AC">
              <w:rPr>
                <w:lang w:val="en-US"/>
              </w:rPr>
              <w:t>)</w:t>
            </w:r>
          </w:p>
        </w:tc>
      </w:tr>
      <w:tr w:rsidR="007E09AC" w:rsidTr="008A0538">
        <w:trPr>
          <w:jc w:val="center"/>
        </w:trPr>
        <w:tc>
          <w:tcPr>
            <w:tcW w:w="4536" w:type="dxa"/>
            <w:shd w:val="clear" w:color="auto" w:fill="auto"/>
            <w:vAlign w:val="bottom"/>
          </w:tcPr>
          <w:p w:rsidR="007E09AC" w:rsidRDefault="008A0538" w:rsidP="008A0538">
            <w:pPr>
              <w:jc w:val="center"/>
              <w:rPr>
                <w:lang w:val="en-US"/>
              </w:rPr>
            </w:pPr>
            <w:r w:rsidRPr="007E09AC">
              <w:rPr>
                <w:noProof/>
                <w:lang w:eastAsia="sv-SE"/>
              </w:rPr>
              <w:drawing>
                <wp:inline distT="0" distB="0" distL="0" distR="0" wp14:anchorId="55CDC5A4" wp14:editId="5223F952">
                  <wp:extent cx="3028950" cy="1068705"/>
                  <wp:effectExtent l="0" t="0" r="0" b="0"/>
                  <wp:docPr id="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pic:cNvPicPr>
                            <a:picLocks noChangeAspect="1"/>
                          </pic:cNvPicPr>
                        </pic:nvPicPr>
                        <pic:blipFill rotWithShape="1">
                          <a:blip r:embed="rId9"/>
                          <a:srcRect l="6779" r="7003" b="33298"/>
                          <a:stretch/>
                        </pic:blipFill>
                        <pic:spPr bwMode="auto">
                          <a:xfrm>
                            <a:off x="0" y="0"/>
                            <a:ext cx="3039011" cy="1072255"/>
                          </a:xfrm>
                          <a:prstGeom prst="rect">
                            <a:avLst/>
                          </a:prstGeom>
                          <a:ln>
                            <a:noFill/>
                          </a:ln>
                          <a:extLst>
                            <a:ext uri="{53640926-AAD7-44D8-BBD7-CCE9431645EC}">
                              <a14:shadowObscured xmlns:a14="http://schemas.microsoft.com/office/drawing/2010/main"/>
                            </a:ext>
                          </a:extLst>
                        </pic:spPr>
                      </pic:pic>
                    </a:graphicData>
                  </a:graphic>
                </wp:inline>
              </w:drawing>
            </w:r>
          </w:p>
          <w:p w:rsidR="007E09AC" w:rsidRDefault="008A0538" w:rsidP="008A0538">
            <w:pPr>
              <w:jc w:val="center"/>
              <w:rPr>
                <w:lang w:val="en-US"/>
              </w:rPr>
            </w:pPr>
            <w:r>
              <w:rPr>
                <w:lang w:val="en-US"/>
              </w:rPr>
              <w:t>Theme C</w:t>
            </w:r>
            <w:r w:rsidR="007E09AC">
              <w:rPr>
                <w:lang w:val="en-US"/>
              </w:rPr>
              <w:t>)</w:t>
            </w:r>
          </w:p>
        </w:tc>
        <w:tc>
          <w:tcPr>
            <w:tcW w:w="4390" w:type="dxa"/>
            <w:shd w:val="clear" w:color="auto" w:fill="auto"/>
            <w:vAlign w:val="bottom"/>
          </w:tcPr>
          <w:p w:rsidR="007E09AC" w:rsidRDefault="007E09AC" w:rsidP="008A0538">
            <w:pPr>
              <w:jc w:val="center"/>
              <w:rPr>
                <w:lang w:val="en-US"/>
              </w:rPr>
            </w:pPr>
            <w:r w:rsidRPr="007E09AC">
              <w:rPr>
                <w:noProof/>
                <w:lang w:eastAsia="sv-SE"/>
              </w:rPr>
              <w:drawing>
                <wp:inline distT="0" distB="0" distL="0" distR="0" wp14:anchorId="14194A97" wp14:editId="5E09B661">
                  <wp:extent cx="1513257" cy="1647825"/>
                  <wp:effectExtent l="0" t="0" r="0" b="0"/>
                  <wp:docPr id="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9756" cy="1654902"/>
                          </a:xfrm>
                          <a:prstGeom prst="rect">
                            <a:avLst/>
                          </a:prstGeom>
                        </pic:spPr>
                      </pic:pic>
                    </a:graphicData>
                  </a:graphic>
                </wp:inline>
              </w:drawing>
            </w:r>
          </w:p>
          <w:p w:rsidR="008A0538" w:rsidRDefault="008A0538" w:rsidP="008A0538">
            <w:pPr>
              <w:keepNext/>
              <w:jc w:val="center"/>
              <w:rPr>
                <w:lang w:val="en-US"/>
              </w:rPr>
            </w:pPr>
            <w:r>
              <w:rPr>
                <w:lang w:val="en-US"/>
              </w:rPr>
              <w:t>Theme D)</w:t>
            </w:r>
          </w:p>
        </w:tc>
      </w:tr>
    </w:tbl>
    <w:p w:rsidR="007E09AC" w:rsidRDefault="008A0538" w:rsidP="008A0538">
      <w:pPr>
        <w:pStyle w:val="Beskrivning"/>
        <w:rPr>
          <w:lang w:val="en-US"/>
        </w:rPr>
      </w:pPr>
      <w:r w:rsidRPr="008A0538">
        <w:rPr>
          <w:lang w:val="en-US"/>
        </w:rPr>
        <w:t xml:space="preserve">Figure </w:t>
      </w:r>
      <w:r>
        <w:fldChar w:fldCharType="begin"/>
      </w:r>
      <w:r w:rsidRPr="008A0538">
        <w:rPr>
          <w:lang w:val="en-US"/>
        </w:rPr>
        <w:instrText xml:space="preserve"> SEQ Figure \* ARABIC </w:instrText>
      </w:r>
      <w:r>
        <w:fldChar w:fldCharType="separate"/>
      </w:r>
      <w:r w:rsidR="00D71F46">
        <w:rPr>
          <w:noProof/>
          <w:lang w:val="en-US"/>
        </w:rPr>
        <w:t>1</w:t>
      </w:r>
      <w:r>
        <w:fldChar w:fldCharType="end"/>
      </w:r>
      <w:r w:rsidRPr="008A0538">
        <w:rPr>
          <w:lang w:val="en-US"/>
        </w:rPr>
        <w:t xml:space="preserve"> Illustration of t</w:t>
      </w:r>
      <w:r>
        <w:rPr>
          <w:lang w:val="en-US"/>
        </w:rPr>
        <w:t>he four cases studied in theme A</w:t>
      </w:r>
      <w:r w:rsidRPr="008A0538">
        <w:rPr>
          <w:lang w:val="en-US"/>
        </w:rPr>
        <w:t xml:space="preserve"> to D</w:t>
      </w:r>
    </w:p>
    <w:p w:rsidR="008A0538" w:rsidRDefault="008A0538" w:rsidP="00750178">
      <w:pPr>
        <w:rPr>
          <w:lang w:val="en-US"/>
        </w:rPr>
      </w:pPr>
    </w:p>
    <w:p w:rsidR="0066294A" w:rsidRDefault="004F63EE" w:rsidP="00750178">
      <w:pPr>
        <w:rPr>
          <w:lang w:val="en-US"/>
        </w:rPr>
      </w:pPr>
      <w:r>
        <w:rPr>
          <w:lang w:val="en-US"/>
        </w:rPr>
        <w:lastRenderedPageBreak/>
        <w:t>The formulators for each theme had prepared a case study where all basic data (geometry, material properties, loads etc.) were described and participants volunteered to submit their solutions to these case studies. Since several solutions are presented, it is possible to see how different assumptions and modelling aspects influence the result</w:t>
      </w:r>
      <w:r w:rsidR="00077AE6">
        <w:rPr>
          <w:lang w:val="en-US"/>
        </w:rPr>
        <w:t xml:space="preserve"> and it is possible to benchmark newly developed constitutive models etc</w:t>
      </w:r>
      <w:r>
        <w:rPr>
          <w:lang w:val="en-US"/>
        </w:rPr>
        <w:t xml:space="preserve">. This </w:t>
      </w:r>
      <w:r w:rsidR="00077AE6">
        <w:rPr>
          <w:lang w:val="en-US"/>
        </w:rPr>
        <w:t xml:space="preserve">an </w:t>
      </w:r>
      <w:r>
        <w:rPr>
          <w:lang w:val="en-US"/>
        </w:rPr>
        <w:t xml:space="preserve">important </w:t>
      </w:r>
      <w:r w:rsidR="00077AE6">
        <w:rPr>
          <w:lang w:val="en-US"/>
        </w:rPr>
        <w:t xml:space="preserve">part in spreading knowledge in the use of numerical methods and modelling tools for hydropower and dams and to highlight their advantages and/or disadvantages. </w:t>
      </w:r>
    </w:p>
    <w:p w:rsidR="00011417" w:rsidRDefault="008A0538" w:rsidP="00750178">
      <w:pPr>
        <w:rPr>
          <w:lang w:val="en-US"/>
        </w:rPr>
      </w:pPr>
      <w:r>
        <w:rPr>
          <w:lang w:val="en-US"/>
        </w:rPr>
        <w:t xml:space="preserve">The benchmark workshop was a great success with 127 participants and 52 presented papers with solutions to theme A to D or contributions to the open theme. </w:t>
      </w:r>
      <w:r w:rsidR="00011417">
        <w:rPr>
          <w:lang w:val="en-US"/>
        </w:rPr>
        <w:t>During the first two days</w:t>
      </w:r>
      <w:r w:rsidR="00B16110">
        <w:rPr>
          <w:lang w:val="en-US"/>
        </w:rPr>
        <w:t xml:space="preserve">, </w:t>
      </w:r>
      <w:r w:rsidR="001925DC">
        <w:rPr>
          <w:lang w:val="en-US"/>
        </w:rPr>
        <w:t xml:space="preserve">the technical presentations of the benchmark workshop took place and on the third day a technical tour was arranged. </w:t>
      </w:r>
      <w:r w:rsidR="00011417">
        <w:rPr>
          <w:lang w:val="en-US"/>
        </w:rPr>
        <w:t xml:space="preserve"> </w:t>
      </w:r>
    </w:p>
    <w:p w:rsidR="00011417" w:rsidRDefault="00011417" w:rsidP="00011417">
      <w:pPr>
        <w:keepNext/>
        <w:jc w:val="center"/>
      </w:pPr>
      <w:r>
        <w:rPr>
          <w:noProof/>
          <w:lang w:eastAsia="sv-SE"/>
        </w:rPr>
        <w:drawing>
          <wp:inline distT="0" distB="0" distL="0" distR="0">
            <wp:extent cx="4680000" cy="3517200"/>
            <wp:effectExtent l="0" t="0" r="6350" b="7620"/>
            <wp:docPr id="3" name="Bildobjekt 3" descr="C:\Users\serima\Box Sync\ICOLD BW\Foton\Foton ICOLD BW 2017\IMAG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ima\Box Sync\ICOLD BW\Foton\Foton ICOLD BW 2017\IMAG00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rsidR="00011417" w:rsidRDefault="00011417" w:rsidP="00011417">
      <w:pPr>
        <w:pStyle w:val="Beskrivning"/>
        <w:rPr>
          <w:lang w:val="en-US"/>
        </w:rPr>
      </w:pPr>
      <w:r w:rsidRPr="00011417">
        <w:rPr>
          <w:lang w:val="en-US"/>
        </w:rPr>
        <w:t xml:space="preserve">Figure </w:t>
      </w:r>
      <w:r>
        <w:fldChar w:fldCharType="begin"/>
      </w:r>
      <w:r w:rsidRPr="00011417">
        <w:rPr>
          <w:lang w:val="en-US"/>
        </w:rPr>
        <w:instrText xml:space="preserve"> SEQ Figure \* ARABIC </w:instrText>
      </w:r>
      <w:r>
        <w:fldChar w:fldCharType="separate"/>
      </w:r>
      <w:r w:rsidR="00D71F46">
        <w:rPr>
          <w:noProof/>
          <w:lang w:val="en-US"/>
        </w:rPr>
        <w:t>2</w:t>
      </w:r>
      <w:r>
        <w:fldChar w:fldCharType="end"/>
      </w:r>
      <w:r w:rsidRPr="00011417">
        <w:rPr>
          <w:lang w:val="en-US"/>
        </w:rPr>
        <w:t xml:space="preserve"> Chairman of Committee A</w:t>
      </w:r>
      <w:r w:rsidR="00F57275">
        <w:rPr>
          <w:lang w:val="en-US"/>
        </w:rPr>
        <w:t>,</w:t>
      </w:r>
      <w:r w:rsidRPr="00011417">
        <w:rPr>
          <w:lang w:val="en-US"/>
        </w:rPr>
        <w:t xml:space="preserve"> Guido Mazz</w:t>
      </w:r>
      <w:r>
        <w:rPr>
          <w:lang w:val="en-US"/>
        </w:rPr>
        <w:t xml:space="preserve">á gives his keynote lecture. </w:t>
      </w:r>
      <w:r w:rsidR="004A177E">
        <w:rPr>
          <w:lang w:val="en-US"/>
        </w:rPr>
        <w:t xml:space="preserve">Photo: </w:t>
      </w:r>
      <w:r w:rsidR="004A177E" w:rsidRPr="004A177E">
        <w:rPr>
          <w:lang w:val="en-US"/>
        </w:rPr>
        <w:t>Helena Tirri Stålbo</w:t>
      </w:r>
    </w:p>
    <w:p w:rsidR="00AA6262" w:rsidRDefault="00AA6262" w:rsidP="00AA6262">
      <w:pPr>
        <w:keepNext/>
        <w:jc w:val="center"/>
      </w:pPr>
      <w:r>
        <w:rPr>
          <w:noProof/>
          <w:lang w:eastAsia="sv-SE"/>
        </w:rPr>
        <w:lastRenderedPageBreak/>
        <w:drawing>
          <wp:inline distT="0" distB="0" distL="0" distR="0">
            <wp:extent cx="4680000" cy="3517200"/>
            <wp:effectExtent l="0" t="0" r="6350" b="7620"/>
            <wp:docPr id="14" name="Bildobjekt 14" descr="C:\Users\serima\Box Sync\ICOLD BW\Foton\Foton ICOLD BW 2017\IMAG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ima\Box Sync\ICOLD BW\Foton\Foton ICOLD BW 2017\IMAG01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rsidR="00AA6262" w:rsidRDefault="00AA6262" w:rsidP="00AA6262">
      <w:pPr>
        <w:pStyle w:val="Beskrivning"/>
        <w:rPr>
          <w:lang w:val="en-US"/>
        </w:rPr>
      </w:pPr>
      <w:r w:rsidRPr="00011417">
        <w:rPr>
          <w:lang w:val="en-US"/>
        </w:rPr>
        <w:t xml:space="preserve">Figure </w:t>
      </w:r>
      <w:r>
        <w:fldChar w:fldCharType="begin"/>
      </w:r>
      <w:r w:rsidRPr="00011417">
        <w:rPr>
          <w:lang w:val="en-US"/>
        </w:rPr>
        <w:instrText xml:space="preserve"> SEQ Figure \* ARABIC </w:instrText>
      </w:r>
      <w:r>
        <w:fldChar w:fldCharType="separate"/>
      </w:r>
      <w:r w:rsidR="00D71F46">
        <w:rPr>
          <w:noProof/>
          <w:lang w:val="en-US"/>
        </w:rPr>
        <w:t>3</w:t>
      </w:r>
      <w:r>
        <w:fldChar w:fldCharType="end"/>
      </w:r>
      <w:r w:rsidRPr="00011417">
        <w:rPr>
          <w:lang w:val="en-US"/>
        </w:rPr>
        <w:t xml:space="preserve"> Main formulator of theme </w:t>
      </w:r>
      <w:r>
        <w:rPr>
          <w:lang w:val="en-US"/>
        </w:rPr>
        <w:t>A and chairman of the local organizing committee</w:t>
      </w:r>
      <w:r w:rsidRPr="00011417">
        <w:rPr>
          <w:lang w:val="en-US"/>
        </w:rPr>
        <w:t xml:space="preserve">, </w:t>
      </w:r>
      <w:r>
        <w:rPr>
          <w:lang w:val="en-US"/>
        </w:rPr>
        <w:t xml:space="preserve">Richard Malm presents theme A. </w:t>
      </w:r>
      <w:r w:rsidR="004A177E">
        <w:rPr>
          <w:lang w:val="en-US"/>
        </w:rPr>
        <w:t xml:space="preserve">Photo: </w:t>
      </w:r>
      <w:r w:rsidR="004A177E" w:rsidRPr="004A177E">
        <w:rPr>
          <w:lang w:val="en-US"/>
        </w:rPr>
        <w:t>Helena Tirri Stålbo</w:t>
      </w:r>
    </w:p>
    <w:p w:rsidR="00011417" w:rsidRDefault="008A0538" w:rsidP="00011417">
      <w:pPr>
        <w:keepNext/>
        <w:jc w:val="center"/>
      </w:pPr>
      <w:r>
        <w:rPr>
          <w:noProof/>
          <w:lang w:eastAsia="sv-SE"/>
        </w:rPr>
        <w:drawing>
          <wp:inline distT="0" distB="0" distL="0" distR="0">
            <wp:extent cx="4680000" cy="3510000"/>
            <wp:effectExtent l="0" t="0" r="6350" b="0"/>
            <wp:docPr id="1" name="Bildobjekt 1" descr="C:\Users\serima\Box Sync\ICOLD BW\Foton\Bild 2017-09-11_10-33-2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ima\Box Sync\ICOLD BW\Foton\Bild 2017-09-11_10-33-21-5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rsidR="007E09AC" w:rsidRDefault="00011417" w:rsidP="00011417">
      <w:pPr>
        <w:pStyle w:val="Beskrivning"/>
        <w:rPr>
          <w:lang w:val="en-US"/>
        </w:rPr>
      </w:pPr>
      <w:r w:rsidRPr="00011417">
        <w:rPr>
          <w:lang w:val="en-US"/>
        </w:rPr>
        <w:t xml:space="preserve">Figure </w:t>
      </w:r>
      <w:r>
        <w:fldChar w:fldCharType="begin"/>
      </w:r>
      <w:r w:rsidRPr="00011417">
        <w:rPr>
          <w:lang w:val="en-US"/>
        </w:rPr>
        <w:instrText xml:space="preserve"> SEQ Figure \* ARABIC </w:instrText>
      </w:r>
      <w:r>
        <w:fldChar w:fldCharType="separate"/>
      </w:r>
      <w:r w:rsidR="00D71F46">
        <w:rPr>
          <w:noProof/>
          <w:lang w:val="en-US"/>
        </w:rPr>
        <w:t>4</w:t>
      </w:r>
      <w:r>
        <w:fldChar w:fldCharType="end"/>
      </w:r>
      <w:r w:rsidRPr="00011417">
        <w:rPr>
          <w:lang w:val="en-US"/>
        </w:rPr>
        <w:t xml:space="preserve"> Main formulator of theme B, Fr</w:t>
      </w:r>
      <w:r w:rsidR="00AA6262">
        <w:rPr>
          <w:lang w:val="en-US"/>
        </w:rPr>
        <w:t>édéric Andrian presents theme B</w:t>
      </w:r>
      <w:r>
        <w:rPr>
          <w:lang w:val="en-US"/>
        </w:rPr>
        <w:t xml:space="preserve">. </w:t>
      </w:r>
      <w:r w:rsidR="004A177E">
        <w:rPr>
          <w:lang w:val="en-US"/>
        </w:rPr>
        <w:t>Photo: Richard Malm</w:t>
      </w:r>
    </w:p>
    <w:p w:rsidR="00AA6262" w:rsidRDefault="00AA6262" w:rsidP="00AA6262">
      <w:pPr>
        <w:jc w:val="center"/>
        <w:rPr>
          <w:lang w:val="en-US"/>
        </w:rPr>
      </w:pPr>
      <w:r>
        <w:rPr>
          <w:noProof/>
          <w:lang w:eastAsia="sv-SE"/>
        </w:rPr>
        <w:lastRenderedPageBreak/>
        <w:drawing>
          <wp:inline distT="0" distB="0" distL="0" distR="0" wp14:anchorId="134EC7E1" wp14:editId="5056B8B0">
            <wp:extent cx="4791600" cy="3600000"/>
            <wp:effectExtent l="0" t="0" r="9525" b="635"/>
            <wp:docPr id="12" name="Bildobjekt 12" descr="C:\Users\serima\Box Sync\ICOLD BW\Foton\Foton ICOLD BW 2017\IMAG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ima\Box Sync\ICOLD BW\Foton\Foton ICOLD BW 2017\IMAG01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600" cy="3600000"/>
                    </a:xfrm>
                    <a:prstGeom prst="rect">
                      <a:avLst/>
                    </a:prstGeom>
                    <a:noFill/>
                    <a:ln>
                      <a:noFill/>
                    </a:ln>
                  </pic:spPr>
                </pic:pic>
              </a:graphicData>
            </a:graphic>
          </wp:inline>
        </w:drawing>
      </w:r>
    </w:p>
    <w:p w:rsidR="00AA6262" w:rsidRPr="00AA6262" w:rsidRDefault="00AA6262" w:rsidP="00117D58">
      <w:pPr>
        <w:pStyle w:val="Beskrivning"/>
        <w:rPr>
          <w:lang w:val="en-US"/>
        </w:rPr>
      </w:pPr>
      <w:r w:rsidRPr="00077AE6">
        <w:rPr>
          <w:lang w:val="en-US"/>
        </w:rPr>
        <w:t xml:space="preserve">Figure </w:t>
      </w:r>
      <w:r>
        <w:fldChar w:fldCharType="begin"/>
      </w:r>
      <w:r w:rsidRPr="00077AE6">
        <w:rPr>
          <w:lang w:val="en-US"/>
        </w:rPr>
        <w:instrText xml:space="preserve"> SEQ Figure \* ARABIC </w:instrText>
      </w:r>
      <w:r>
        <w:fldChar w:fldCharType="separate"/>
      </w:r>
      <w:r w:rsidR="00D71F46">
        <w:rPr>
          <w:noProof/>
          <w:lang w:val="en-US"/>
        </w:rPr>
        <w:t>5</w:t>
      </w:r>
      <w:r>
        <w:fldChar w:fldCharType="end"/>
      </w:r>
      <w:r w:rsidRPr="00077AE6">
        <w:rPr>
          <w:lang w:val="en-US"/>
        </w:rPr>
        <w:t xml:space="preserve"> </w:t>
      </w:r>
      <w:r w:rsidRPr="00011417">
        <w:rPr>
          <w:lang w:val="en-US"/>
        </w:rPr>
        <w:t xml:space="preserve">Main formulator of theme </w:t>
      </w:r>
      <w:r>
        <w:rPr>
          <w:lang w:val="en-US"/>
        </w:rPr>
        <w:t>C</w:t>
      </w:r>
      <w:r w:rsidRPr="00011417">
        <w:rPr>
          <w:lang w:val="en-US"/>
        </w:rPr>
        <w:t xml:space="preserve">, </w:t>
      </w:r>
      <w:r>
        <w:rPr>
          <w:lang w:val="en-US"/>
        </w:rPr>
        <w:t>George Dounias presents theme C.</w:t>
      </w:r>
      <w:r w:rsidR="004A177E" w:rsidRPr="004A177E">
        <w:rPr>
          <w:lang w:val="en-US"/>
        </w:rPr>
        <w:t xml:space="preserve"> </w:t>
      </w:r>
      <w:r w:rsidR="004A177E">
        <w:rPr>
          <w:lang w:val="en-US"/>
        </w:rPr>
        <w:t xml:space="preserve">Photo: </w:t>
      </w:r>
      <w:r w:rsidR="004A177E" w:rsidRPr="004A177E">
        <w:rPr>
          <w:lang w:val="en-US"/>
        </w:rPr>
        <w:t>Helena Tirri Stålbo</w:t>
      </w:r>
    </w:p>
    <w:p w:rsidR="00077AE6" w:rsidRDefault="00AA6262" w:rsidP="00077AE6">
      <w:pPr>
        <w:keepNext/>
        <w:jc w:val="center"/>
      </w:pPr>
      <w:r>
        <w:rPr>
          <w:noProof/>
          <w:lang w:eastAsia="sv-SE"/>
        </w:rPr>
        <w:drawing>
          <wp:inline distT="0" distB="0" distL="0" distR="0" wp14:anchorId="595580DF" wp14:editId="403DD82F">
            <wp:extent cx="4680000" cy="3618000"/>
            <wp:effectExtent l="0" t="0" r="6350" b="1905"/>
            <wp:docPr id="13" name="Bildobjekt 13" descr="C:\Users\serima\Box Sync\ICOLD BW\Foton\L100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ima\Box Sync\ICOLD BW\Foton\L10059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28" r="4400"/>
                    <a:stretch/>
                  </pic:blipFill>
                  <pic:spPr bwMode="auto">
                    <a:xfrm>
                      <a:off x="0" y="0"/>
                      <a:ext cx="4680000" cy="3618000"/>
                    </a:xfrm>
                    <a:prstGeom prst="rect">
                      <a:avLst/>
                    </a:prstGeom>
                    <a:noFill/>
                    <a:ln>
                      <a:noFill/>
                    </a:ln>
                    <a:extLst>
                      <a:ext uri="{53640926-AAD7-44D8-BBD7-CCE9431645EC}">
                        <a14:shadowObscured xmlns:a14="http://schemas.microsoft.com/office/drawing/2010/main"/>
                      </a:ext>
                    </a:extLst>
                  </pic:spPr>
                </pic:pic>
              </a:graphicData>
            </a:graphic>
          </wp:inline>
        </w:drawing>
      </w:r>
    </w:p>
    <w:p w:rsidR="00077AE6" w:rsidRDefault="00077AE6" w:rsidP="00077AE6">
      <w:pPr>
        <w:pStyle w:val="Beskrivning"/>
        <w:rPr>
          <w:lang w:val="en-US"/>
        </w:rPr>
      </w:pPr>
      <w:r w:rsidRPr="00077AE6">
        <w:rPr>
          <w:lang w:val="en-US"/>
        </w:rPr>
        <w:t xml:space="preserve">Figure </w:t>
      </w:r>
      <w:r>
        <w:fldChar w:fldCharType="begin"/>
      </w:r>
      <w:r w:rsidRPr="00077AE6">
        <w:rPr>
          <w:lang w:val="en-US"/>
        </w:rPr>
        <w:instrText xml:space="preserve"> SEQ Figure \* ARABIC </w:instrText>
      </w:r>
      <w:r>
        <w:fldChar w:fldCharType="separate"/>
      </w:r>
      <w:r w:rsidR="00D71F46">
        <w:rPr>
          <w:noProof/>
          <w:lang w:val="en-US"/>
        </w:rPr>
        <w:t>6</w:t>
      </w:r>
      <w:r>
        <w:fldChar w:fldCharType="end"/>
      </w:r>
      <w:r w:rsidRPr="00077AE6">
        <w:rPr>
          <w:lang w:val="en-US"/>
        </w:rPr>
        <w:t xml:space="preserve"> </w:t>
      </w:r>
      <w:r w:rsidRPr="00011417">
        <w:rPr>
          <w:lang w:val="en-US"/>
        </w:rPr>
        <w:t xml:space="preserve">Main formulator of theme </w:t>
      </w:r>
      <w:r>
        <w:rPr>
          <w:lang w:val="en-US"/>
        </w:rPr>
        <w:t>D</w:t>
      </w:r>
      <w:r w:rsidRPr="00011417">
        <w:rPr>
          <w:lang w:val="en-US"/>
        </w:rPr>
        <w:t xml:space="preserve">, </w:t>
      </w:r>
      <w:r>
        <w:rPr>
          <w:lang w:val="en-US"/>
        </w:rPr>
        <w:t>Marie Westberg-Wilde presents the</w:t>
      </w:r>
      <w:r w:rsidR="00AA6262">
        <w:rPr>
          <w:lang w:val="en-US"/>
        </w:rPr>
        <w:t>me D.</w:t>
      </w:r>
      <w:r>
        <w:rPr>
          <w:lang w:val="en-US"/>
        </w:rPr>
        <w:t xml:space="preserve"> </w:t>
      </w:r>
      <w:r w:rsidR="004A177E">
        <w:rPr>
          <w:lang w:val="en-US"/>
        </w:rPr>
        <w:t xml:space="preserve">Photo: Edwin </w:t>
      </w:r>
      <w:r w:rsidR="004A177E" w:rsidRPr="00117D58">
        <w:rPr>
          <w:lang w:val="en-US"/>
        </w:rPr>
        <w:t>Staudacher</w:t>
      </w:r>
    </w:p>
    <w:p w:rsidR="00117D58" w:rsidRDefault="00117D58" w:rsidP="00117D58">
      <w:pPr>
        <w:keepNext/>
        <w:jc w:val="center"/>
      </w:pPr>
      <w:r>
        <w:rPr>
          <w:noProof/>
          <w:lang w:eastAsia="sv-SE"/>
        </w:rPr>
        <w:lastRenderedPageBreak/>
        <w:drawing>
          <wp:inline distT="0" distB="0" distL="0" distR="0" wp14:anchorId="3762064E" wp14:editId="46989D20">
            <wp:extent cx="5382000" cy="3600000"/>
            <wp:effectExtent l="0" t="0" r="9525" b="635"/>
            <wp:docPr id="15" name="Bildobjekt 15" descr="C:\Users\serima\Box Sync\ICOLD BW\Foton\L100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ima\Box Sync\ICOLD BW\Foton\L10059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000" cy="3600000"/>
                    </a:xfrm>
                    <a:prstGeom prst="rect">
                      <a:avLst/>
                    </a:prstGeom>
                    <a:noFill/>
                    <a:ln>
                      <a:noFill/>
                    </a:ln>
                  </pic:spPr>
                </pic:pic>
              </a:graphicData>
            </a:graphic>
          </wp:inline>
        </w:drawing>
      </w:r>
    </w:p>
    <w:p w:rsidR="00117D58" w:rsidRDefault="00117D58" w:rsidP="00117D58">
      <w:pPr>
        <w:pStyle w:val="Beskrivning"/>
        <w:rPr>
          <w:lang w:val="en-US"/>
        </w:rPr>
      </w:pPr>
      <w:r w:rsidRPr="00117D58">
        <w:rPr>
          <w:lang w:val="en-US"/>
        </w:rPr>
        <w:t xml:space="preserve">Figure </w:t>
      </w:r>
      <w:r>
        <w:fldChar w:fldCharType="begin"/>
      </w:r>
      <w:r w:rsidRPr="00117D58">
        <w:rPr>
          <w:lang w:val="en-US"/>
        </w:rPr>
        <w:instrText xml:space="preserve"> SEQ Figure \* ARABIC </w:instrText>
      </w:r>
      <w:r>
        <w:fldChar w:fldCharType="separate"/>
      </w:r>
      <w:r w:rsidR="00D71F46">
        <w:rPr>
          <w:noProof/>
          <w:lang w:val="en-US"/>
        </w:rPr>
        <w:t>7</w:t>
      </w:r>
      <w:r>
        <w:fldChar w:fldCharType="end"/>
      </w:r>
      <w:r w:rsidRPr="00117D58">
        <w:rPr>
          <w:lang w:val="en-US"/>
        </w:rPr>
        <w:t xml:space="preserve"> Gerald Zenz (vice chairman of Committee A)</w:t>
      </w:r>
      <w:r>
        <w:rPr>
          <w:lang w:val="en-US"/>
        </w:rPr>
        <w:t xml:space="preserve"> in a discussion </w:t>
      </w:r>
      <w:r w:rsidRPr="00117D58">
        <w:rPr>
          <w:lang w:val="en-US"/>
        </w:rPr>
        <w:t xml:space="preserve">during </w:t>
      </w:r>
      <w:r>
        <w:rPr>
          <w:lang w:val="en-US"/>
        </w:rPr>
        <w:t xml:space="preserve">the summary of </w:t>
      </w:r>
      <w:r w:rsidRPr="00117D58">
        <w:rPr>
          <w:lang w:val="en-US"/>
        </w:rPr>
        <w:t>theme B</w:t>
      </w:r>
      <w:r>
        <w:rPr>
          <w:lang w:val="en-US"/>
        </w:rPr>
        <w:t xml:space="preserve">. Photo: Edwin </w:t>
      </w:r>
      <w:r w:rsidRPr="00117D58">
        <w:rPr>
          <w:lang w:val="en-US"/>
        </w:rPr>
        <w:t>Staudacher</w:t>
      </w:r>
      <w:r>
        <w:rPr>
          <w:lang w:val="en-US"/>
        </w:rPr>
        <w:t xml:space="preserve">. </w:t>
      </w:r>
    </w:p>
    <w:p w:rsidR="000875DE" w:rsidRPr="000875DE" w:rsidRDefault="000875DE" w:rsidP="000875DE">
      <w:pPr>
        <w:rPr>
          <w:lang w:val="en-US"/>
        </w:rPr>
      </w:pPr>
      <w:r>
        <w:rPr>
          <w:lang w:val="en-US"/>
        </w:rPr>
        <w:t>The Welcome reception started with a guided tour of the Vasa Museum where we learn</w:t>
      </w:r>
      <w:r w:rsidR="0066294A">
        <w:rPr>
          <w:lang w:val="en-US"/>
        </w:rPr>
        <w:t>ed</w:t>
      </w:r>
      <w:r>
        <w:rPr>
          <w:lang w:val="en-US"/>
        </w:rPr>
        <w:t xml:space="preserve"> about the </w:t>
      </w:r>
      <w:r w:rsidR="0066294A">
        <w:rPr>
          <w:lang w:val="en-US"/>
        </w:rPr>
        <w:t xml:space="preserve">Vasa warship that </w:t>
      </w:r>
      <w:r>
        <w:rPr>
          <w:lang w:val="en-US"/>
        </w:rPr>
        <w:t>was salvaged after laying 333 years under the sea</w:t>
      </w:r>
      <w:r w:rsidR="0066294A">
        <w:rPr>
          <w:lang w:val="en-US"/>
        </w:rPr>
        <w:t xml:space="preserve">, and ended with </w:t>
      </w:r>
      <w:r>
        <w:rPr>
          <w:lang w:val="en-US"/>
        </w:rPr>
        <w:t xml:space="preserve">a </w:t>
      </w:r>
      <w:r w:rsidR="0066294A">
        <w:rPr>
          <w:lang w:val="en-US"/>
        </w:rPr>
        <w:t xml:space="preserve">three-course dinner with typical Swedish cuisine. The Closing dinner started with a ferry cruise to the Stockholm archipelago consisting of 24 000 islands </w:t>
      </w:r>
      <w:r w:rsidR="00117D58">
        <w:rPr>
          <w:lang w:val="en-US"/>
        </w:rPr>
        <w:t xml:space="preserve">where </w:t>
      </w:r>
      <w:r w:rsidR="0066294A">
        <w:rPr>
          <w:lang w:val="en-US"/>
        </w:rPr>
        <w:t xml:space="preserve">a </w:t>
      </w:r>
      <w:r w:rsidR="00117D58">
        <w:rPr>
          <w:lang w:val="en-US"/>
        </w:rPr>
        <w:t>three-course</w:t>
      </w:r>
      <w:r w:rsidR="0066294A">
        <w:rPr>
          <w:lang w:val="en-US"/>
        </w:rPr>
        <w:t xml:space="preserve"> dinner was served in the Vaxholm Citadel.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151"/>
      </w:tblGrid>
      <w:tr w:rsidR="00600785" w:rsidTr="00600785">
        <w:tc>
          <w:tcPr>
            <w:tcW w:w="4531" w:type="dxa"/>
          </w:tcPr>
          <w:p w:rsidR="00F57275" w:rsidRDefault="00F57275" w:rsidP="00750178">
            <w:pPr>
              <w:rPr>
                <w:lang w:val="en-US"/>
              </w:rPr>
            </w:pPr>
            <w:r w:rsidRPr="00F57275">
              <w:rPr>
                <w:noProof/>
                <w:lang w:eastAsia="sv-SE"/>
              </w:rPr>
              <w:drawing>
                <wp:inline distT="0" distB="0" distL="0" distR="0" wp14:anchorId="68186DCE" wp14:editId="1309DCEB">
                  <wp:extent cx="3366000" cy="1728000"/>
                  <wp:effectExtent l="0" t="0" r="6350" b="571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t="22977"/>
                          <a:stretch/>
                        </pic:blipFill>
                        <pic:spPr>
                          <a:xfrm>
                            <a:off x="0" y="0"/>
                            <a:ext cx="3366000" cy="1728000"/>
                          </a:xfrm>
                          <a:prstGeom prst="rect">
                            <a:avLst/>
                          </a:prstGeom>
                        </pic:spPr>
                      </pic:pic>
                    </a:graphicData>
                  </a:graphic>
                </wp:inline>
              </w:drawing>
            </w:r>
          </w:p>
        </w:tc>
        <w:tc>
          <w:tcPr>
            <w:tcW w:w="4531" w:type="dxa"/>
          </w:tcPr>
          <w:p w:rsidR="00F57275" w:rsidRDefault="00F57275" w:rsidP="00F57275">
            <w:pPr>
              <w:keepNext/>
              <w:rPr>
                <w:lang w:val="en-US"/>
              </w:rPr>
            </w:pPr>
            <w:r w:rsidRPr="00F57275">
              <w:rPr>
                <w:noProof/>
                <w:lang w:eastAsia="sv-SE"/>
              </w:rPr>
              <w:drawing>
                <wp:inline distT="0" distB="0" distL="0" distR="0" wp14:anchorId="21C2C97C" wp14:editId="48B85457">
                  <wp:extent cx="2815200" cy="1728000"/>
                  <wp:effectExtent l="0" t="0" r="4445" b="5715"/>
                  <wp:docPr id="4100" name="Picture 4" descr="https://www.icold-bw2017.conf.kth.se/wp-content/uploads/sites/7/2017/06/waxholm-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s://www.icold-bw2017.conf.kth.se/wp-content/uploads/sites/7/2017/06/waxholm-300x19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7490"/>
                          <a:stretch/>
                        </pic:blipFill>
                        <pic:spPr bwMode="auto">
                          <a:xfrm>
                            <a:off x="0" y="0"/>
                            <a:ext cx="2815200" cy="1728000"/>
                          </a:xfrm>
                          <a:prstGeom prst="rect">
                            <a:avLst/>
                          </a:prstGeom>
                          <a:noFill/>
                          <a:extLst/>
                        </pic:spPr>
                      </pic:pic>
                    </a:graphicData>
                  </a:graphic>
                </wp:inline>
              </w:drawing>
            </w:r>
          </w:p>
        </w:tc>
      </w:tr>
    </w:tbl>
    <w:p w:rsidR="00F57275" w:rsidRDefault="00F57275" w:rsidP="00F57275">
      <w:pPr>
        <w:pStyle w:val="Beskrivning"/>
        <w:rPr>
          <w:lang w:val="en-US"/>
        </w:rPr>
      </w:pPr>
      <w:r w:rsidRPr="00600785">
        <w:rPr>
          <w:lang w:val="en-US"/>
        </w:rPr>
        <w:t xml:space="preserve">Figure </w:t>
      </w:r>
      <w:r>
        <w:fldChar w:fldCharType="begin"/>
      </w:r>
      <w:r w:rsidRPr="00600785">
        <w:rPr>
          <w:lang w:val="en-US"/>
        </w:rPr>
        <w:instrText xml:space="preserve"> SEQ Figure \* ARABIC </w:instrText>
      </w:r>
      <w:r>
        <w:fldChar w:fldCharType="separate"/>
      </w:r>
      <w:r w:rsidR="00D71F46">
        <w:rPr>
          <w:noProof/>
          <w:lang w:val="en-US"/>
        </w:rPr>
        <w:t>8</w:t>
      </w:r>
      <w:r>
        <w:fldChar w:fldCharType="end"/>
      </w:r>
      <w:r w:rsidR="00600785">
        <w:rPr>
          <w:lang w:val="en-US"/>
        </w:rPr>
        <w:t xml:space="preserve"> Guided tour and dinner at </w:t>
      </w:r>
      <w:r w:rsidR="00600785" w:rsidRPr="00600785">
        <w:rPr>
          <w:lang w:val="en-US"/>
        </w:rPr>
        <w:t>the Vasa Museum</w:t>
      </w:r>
      <w:r w:rsidR="00600785">
        <w:rPr>
          <w:lang w:val="en-US"/>
        </w:rPr>
        <w:t xml:space="preserve"> for the Welcome reception (left), Ferry cruise and dinner at the Vaxholm Citadel for the Closing dinner (right). </w:t>
      </w:r>
      <w:r w:rsidR="00600785" w:rsidRPr="00600785">
        <w:rPr>
          <w:lang w:val="en-US"/>
        </w:rPr>
        <w:t xml:space="preserve"> </w:t>
      </w:r>
    </w:p>
    <w:p w:rsidR="00117D58" w:rsidRDefault="00117D58" w:rsidP="00750178">
      <w:pPr>
        <w:rPr>
          <w:lang w:val="en-US"/>
        </w:rPr>
      </w:pPr>
      <w:r>
        <w:rPr>
          <w:lang w:val="en-US"/>
        </w:rPr>
        <w:t xml:space="preserve">On the third day of the Benchmark Workhop, a technical tour was </w:t>
      </w:r>
      <w:r w:rsidRPr="00117D58">
        <w:rPr>
          <w:lang w:val="en-US"/>
        </w:rPr>
        <w:t>arranged to the beautiful areas around the river Dalälven north of Stockholm. The lower parts of the Dalälven river is the cradle of Swedish hydropower with several hydropower facilities from the early 20th century.</w:t>
      </w:r>
      <w:r>
        <w:rPr>
          <w:lang w:val="en-US"/>
        </w:rPr>
        <w:t xml:space="preserve"> During the technical tour, we visited the hydraulic laboratory of Vattenfall Research and Development in Älvkarleby. </w:t>
      </w:r>
    </w:p>
    <w:p w:rsidR="00117D58" w:rsidRDefault="00117D58" w:rsidP="00750178">
      <w:pPr>
        <w:rPr>
          <w:lang w:val="en-US"/>
        </w:rPr>
      </w:pPr>
    </w:p>
    <w:p w:rsidR="00D71F46" w:rsidRPr="004A177E" w:rsidRDefault="00D71F46" w:rsidP="00D71F46">
      <w:pPr>
        <w:keepNext/>
        <w:rPr>
          <w:lang w:val="en-US"/>
        </w:rPr>
      </w:pPr>
    </w:p>
    <w:p w:rsidR="00D71F46" w:rsidRDefault="00D71F46" w:rsidP="00D71F46">
      <w:pPr>
        <w:keepNext/>
      </w:pPr>
      <w:r>
        <w:rPr>
          <w:noProof/>
          <w:lang w:eastAsia="sv-SE"/>
        </w:rPr>
        <w:drawing>
          <wp:inline distT="0" distB="0" distL="0" distR="0" wp14:anchorId="780DF7A1" wp14:editId="4AE1CE81">
            <wp:extent cx="3246634" cy="2436496"/>
            <wp:effectExtent l="0" t="0" r="0" b="1905"/>
            <wp:docPr id="20" name="Bildobjekt 20" descr="C:\Users\serima\Box Sync\ICOLD BW\Foton\20170908_13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ima\Box Sync\ICOLD BW\Foton\20170908_1311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9307" cy="2438502"/>
                    </a:xfrm>
                    <a:prstGeom prst="rect">
                      <a:avLst/>
                    </a:prstGeom>
                    <a:noFill/>
                    <a:ln>
                      <a:noFill/>
                    </a:ln>
                  </pic:spPr>
                </pic:pic>
              </a:graphicData>
            </a:graphic>
          </wp:inline>
        </w:drawing>
      </w:r>
    </w:p>
    <w:p w:rsidR="00117D58" w:rsidRDefault="00D71F46" w:rsidP="00D71F46">
      <w:pPr>
        <w:pStyle w:val="Beskrivning"/>
        <w:rPr>
          <w:lang w:val="en-US"/>
        </w:rPr>
      </w:pPr>
      <w:r w:rsidRPr="00D71F46">
        <w:rPr>
          <w:lang w:val="en-US"/>
        </w:rPr>
        <w:t xml:space="preserve">Figure </w:t>
      </w:r>
      <w:r>
        <w:fldChar w:fldCharType="begin"/>
      </w:r>
      <w:r w:rsidRPr="00D71F46">
        <w:rPr>
          <w:lang w:val="en-US"/>
        </w:rPr>
        <w:instrText xml:space="preserve"> SEQ Figure \* ARABIC </w:instrText>
      </w:r>
      <w:r>
        <w:fldChar w:fldCharType="separate"/>
      </w:r>
      <w:r>
        <w:rPr>
          <w:noProof/>
          <w:lang w:val="en-US"/>
        </w:rPr>
        <w:t>9</w:t>
      </w:r>
      <w:r>
        <w:fldChar w:fldCharType="end"/>
      </w:r>
      <w:r w:rsidRPr="00D71F46">
        <w:rPr>
          <w:lang w:val="en-US"/>
        </w:rPr>
        <w:t xml:space="preserve"> Guided tour of the </w:t>
      </w:r>
      <w:r>
        <w:rPr>
          <w:lang w:val="en-US"/>
        </w:rPr>
        <w:t xml:space="preserve">concrete </w:t>
      </w:r>
      <w:r w:rsidRPr="00D71F46">
        <w:rPr>
          <w:lang w:val="en-US"/>
        </w:rPr>
        <w:t>dams in Älvkarleby</w:t>
      </w:r>
      <w:r w:rsidR="004A177E">
        <w:rPr>
          <w:lang w:val="en-US"/>
        </w:rPr>
        <w:t xml:space="preserve">. </w:t>
      </w:r>
      <w:r w:rsidR="004A177E">
        <w:rPr>
          <w:lang w:val="en-US"/>
        </w:rPr>
        <w:t>Photo: Richard Malm</w:t>
      </w:r>
    </w:p>
    <w:p w:rsidR="00D71F46" w:rsidRDefault="00D71F46" w:rsidP="00D71F46">
      <w:pPr>
        <w:keepNext/>
      </w:pPr>
      <w:r>
        <w:rPr>
          <w:noProof/>
          <w:lang w:eastAsia="sv-SE"/>
        </w:rPr>
        <w:drawing>
          <wp:inline distT="0" distB="0" distL="0" distR="0" wp14:anchorId="48EB1443" wp14:editId="7D752088">
            <wp:extent cx="3277456" cy="2156920"/>
            <wp:effectExtent l="0" t="0" r="0" b="0"/>
            <wp:docPr id="16" name="Bildobjekt 16" descr="C:\Users\serima\Box Sync\ICOLD BW\Foton\20170908_14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ima\Box Sync\ICOLD BW\Foton\20170908_14200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256"/>
                    <a:stretch/>
                  </pic:blipFill>
                  <pic:spPr bwMode="auto">
                    <a:xfrm>
                      <a:off x="0" y="0"/>
                      <a:ext cx="3298141" cy="2170533"/>
                    </a:xfrm>
                    <a:prstGeom prst="rect">
                      <a:avLst/>
                    </a:prstGeom>
                    <a:noFill/>
                    <a:ln>
                      <a:noFill/>
                    </a:ln>
                    <a:extLst>
                      <a:ext uri="{53640926-AAD7-44D8-BBD7-CCE9431645EC}">
                        <a14:shadowObscured xmlns:a14="http://schemas.microsoft.com/office/drawing/2010/main"/>
                      </a:ext>
                    </a:extLst>
                  </pic:spPr>
                </pic:pic>
              </a:graphicData>
            </a:graphic>
          </wp:inline>
        </w:drawing>
      </w:r>
    </w:p>
    <w:p w:rsidR="00D71F46" w:rsidRDefault="00D71F46" w:rsidP="00D71F46">
      <w:pPr>
        <w:pStyle w:val="Beskrivning"/>
        <w:rPr>
          <w:lang w:val="en-US"/>
        </w:rPr>
      </w:pPr>
      <w:r w:rsidRPr="00D71F46">
        <w:rPr>
          <w:lang w:val="en-US"/>
        </w:rPr>
        <w:t xml:space="preserve">Figure </w:t>
      </w:r>
      <w:r>
        <w:fldChar w:fldCharType="begin"/>
      </w:r>
      <w:r w:rsidRPr="00D71F46">
        <w:rPr>
          <w:lang w:val="en-US"/>
        </w:rPr>
        <w:instrText xml:space="preserve"> SEQ Figure \* ARABIC </w:instrText>
      </w:r>
      <w:r>
        <w:fldChar w:fldCharType="separate"/>
      </w:r>
      <w:r>
        <w:rPr>
          <w:noProof/>
          <w:lang w:val="en-US"/>
        </w:rPr>
        <w:t>10</w:t>
      </w:r>
      <w:r>
        <w:fldChar w:fldCharType="end"/>
      </w:r>
      <w:r w:rsidRPr="00D71F46">
        <w:rPr>
          <w:lang w:val="en-US"/>
        </w:rPr>
        <w:t xml:space="preserve"> </w:t>
      </w:r>
      <w:r>
        <w:rPr>
          <w:lang w:val="en-US"/>
        </w:rPr>
        <w:t>O</w:t>
      </w:r>
      <w:r w:rsidRPr="00D71F46">
        <w:rPr>
          <w:lang w:val="en-US"/>
        </w:rPr>
        <w:t>ne of the hydraulic models in the Vattenfall hydraulic laboratory</w:t>
      </w:r>
      <w:r w:rsidR="004A177E">
        <w:rPr>
          <w:lang w:val="en-US"/>
        </w:rPr>
        <w:t xml:space="preserve">. </w:t>
      </w:r>
      <w:r w:rsidR="004A177E">
        <w:rPr>
          <w:lang w:val="en-US"/>
        </w:rPr>
        <w:t>Photo: Richard Malm</w:t>
      </w:r>
    </w:p>
    <w:p w:rsidR="00D71F46" w:rsidRDefault="00D71F46" w:rsidP="00D71F46">
      <w:pPr>
        <w:keepNext/>
      </w:pPr>
      <w:r>
        <w:rPr>
          <w:noProof/>
          <w:lang w:eastAsia="sv-SE"/>
        </w:rPr>
        <w:drawing>
          <wp:inline distT="0" distB="0" distL="0" distR="0" wp14:anchorId="30D94723" wp14:editId="1A8AC4FC">
            <wp:extent cx="5024063" cy="2769661"/>
            <wp:effectExtent l="0" t="0" r="5715" b="0"/>
            <wp:docPr id="17" name="Bildobjekt 17" descr="C:\Users\serima\Box Sync\ICOLD BW\Foton\Bild 2017-09-11_10-38-5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ima\Box Sync\ICOLD BW\Foton\Bild 2017-09-11_10-38-54-94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6499"/>
                    <a:stretch/>
                  </pic:blipFill>
                  <pic:spPr bwMode="auto">
                    <a:xfrm>
                      <a:off x="0" y="0"/>
                      <a:ext cx="5027436" cy="2771520"/>
                    </a:xfrm>
                    <a:prstGeom prst="rect">
                      <a:avLst/>
                    </a:prstGeom>
                    <a:noFill/>
                    <a:ln>
                      <a:noFill/>
                    </a:ln>
                    <a:extLst>
                      <a:ext uri="{53640926-AAD7-44D8-BBD7-CCE9431645EC}">
                        <a14:shadowObscured xmlns:a14="http://schemas.microsoft.com/office/drawing/2010/main"/>
                      </a:ext>
                    </a:extLst>
                  </pic:spPr>
                </pic:pic>
              </a:graphicData>
            </a:graphic>
          </wp:inline>
        </w:drawing>
      </w:r>
    </w:p>
    <w:p w:rsidR="00D71F46" w:rsidRPr="00D71F46" w:rsidRDefault="00D71F46" w:rsidP="00D71F46">
      <w:pPr>
        <w:pStyle w:val="Beskrivning"/>
        <w:rPr>
          <w:lang w:val="en-US"/>
        </w:rPr>
      </w:pPr>
      <w:r w:rsidRPr="00D71F46">
        <w:rPr>
          <w:lang w:val="en-US"/>
        </w:rPr>
        <w:t xml:space="preserve">Figure </w:t>
      </w:r>
      <w:r>
        <w:fldChar w:fldCharType="begin"/>
      </w:r>
      <w:r w:rsidRPr="00D71F46">
        <w:rPr>
          <w:lang w:val="en-US"/>
        </w:rPr>
        <w:instrText xml:space="preserve"> SEQ Figure \* ARABIC </w:instrText>
      </w:r>
      <w:r>
        <w:fldChar w:fldCharType="separate"/>
      </w:r>
      <w:r>
        <w:rPr>
          <w:noProof/>
          <w:lang w:val="en-US"/>
        </w:rPr>
        <w:t>11</w:t>
      </w:r>
      <w:r>
        <w:fldChar w:fldCharType="end"/>
      </w:r>
      <w:r w:rsidRPr="00D71F46">
        <w:rPr>
          <w:lang w:val="en-US"/>
        </w:rPr>
        <w:t xml:space="preserve"> One of the </w:t>
      </w:r>
      <w:r>
        <w:rPr>
          <w:lang w:val="en-US"/>
        </w:rPr>
        <w:t xml:space="preserve">technical tour </w:t>
      </w:r>
      <w:r w:rsidRPr="00D71F46">
        <w:rPr>
          <w:lang w:val="en-US"/>
        </w:rPr>
        <w:t xml:space="preserve">groups in front of Untra hydropower plant. </w:t>
      </w:r>
    </w:p>
    <w:p w:rsidR="00D71F46" w:rsidRPr="004A177E" w:rsidRDefault="00D71F46" w:rsidP="00D71F46">
      <w:pPr>
        <w:keepNext/>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606"/>
      </w:tblGrid>
      <w:tr w:rsidR="00D71F46" w:rsidTr="00D71F46">
        <w:tc>
          <w:tcPr>
            <w:tcW w:w="4531" w:type="dxa"/>
            <w:vAlign w:val="bottom"/>
          </w:tcPr>
          <w:p w:rsidR="00D71F46" w:rsidRDefault="00D71F46" w:rsidP="00D71F46">
            <w:pPr>
              <w:keepNext/>
            </w:pPr>
            <w:r w:rsidRPr="00D71F46">
              <w:rPr>
                <w:noProof/>
                <w:lang w:eastAsia="sv-SE"/>
              </w:rPr>
              <w:drawing>
                <wp:inline distT="0" distB="0" distL="0" distR="0" wp14:anchorId="14167335" wp14:editId="3C4E6390">
                  <wp:extent cx="3827222" cy="2871935"/>
                  <wp:effectExtent l="1588" t="0" r="3492" b="3493"/>
                  <wp:docPr id="19" name="Bildobjekt 19" descr="C:\Users\serima\Box Sync\ICOLD BW\Foton\Bild 2017-09-11_10-38-5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ima\Box Sync\ICOLD BW\Foton\Bild 2017-09-11_10-38-54-7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29179" cy="2873403"/>
                          </a:xfrm>
                          <a:prstGeom prst="rect">
                            <a:avLst/>
                          </a:prstGeom>
                          <a:noFill/>
                          <a:ln>
                            <a:noFill/>
                          </a:ln>
                        </pic:spPr>
                      </pic:pic>
                    </a:graphicData>
                  </a:graphic>
                </wp:inline>
              </w:drawing>
            </w:r>
          </w:p>
        </w:tc>
        <w:tc>
          <w:tcPr>
            <w:tcW w:w="4531" w:type="dxa"/>
            <w:vAlign w:val="bottom"/>
          </w:tcPr>
          <w:p w:rsidR="00D71F46" w:rsidRDefault="00D71F46" w:rsidP="00D71F46">
            <w:pPr>
              <w:keepNext/>
            </w:pPr>
            <w:r>
              <w:rPr>
                <w:noProof/>
                <w:lang w:eastAsia="sv-SE"/>
              </w:rPr>
              <w:drawing>
                <wp:inline distT="0" distB="0" distL="0" distR="0" wp14:anchorId="0457DF0C" wp14:editId="3A148F93">
                  <wp:extent cx="2970801" cy="2229492"/>
                  <wp:effectExtent l="0" t="0" r="1270" b="0"/>
                  <wp:docPr id="21" name="Bildobjekt 21" descr="C:\Users\serima\Box Sync\ICOLD BW\Foton\Bild 2017-09-11_10-38-5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ima\Box Sync\ICOLD BW\Foton\Bild 2017-09-11_10-38-54-8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2741" cy="2230948"/>
                          </a:xfrm>
                          <a:prstGeom prst="rect">
                            <a:avLst/>
                          </a:prstGeom>
                          <a:noFill/>
                          <a:ln>
                            <a:noFill/>
                          </a:ln>
                        </pic:spPr>
                      </pic:pic>
                    </a:graphicData>
                  </a:graphic>
                </wp:inline>
              </w:drawing>
            </w:r>
          </w:p>
        </w:tc>
      </w:tr>
    </w:tbl>
    <w:p w:rsidR="00117D58" w:rsidRPr="00D71F46" w:rsidRDefault="00D71F46" w:rsidP="00D71F46">
      <w:pPr>
        <w:pStyle w:val="Beskrivning"/>
        <w:rPr>
          <w:lang w:val="en-US"/>
        </w:rPr>
      </w:pPr>
      <w:r w:rsidRPr="00D71F46">
        <w:rPr>
          <w:lang w:val="en-US"/>
        </w:rPr>
        <w:t xml:space="preserve">Figure </w:t>
      </w:r>
      <w:r>
        <w:fldChar w:fldCharType="begin"/>
      </w:r>
      <w:r w:rsidRPr="00D71F46">
        <w:rPr>
          <w:lang w:val="en-US"/>
        </w:rPr>
        <w:instrText xml:space="preserve"> SEQ Figure \* ARABIC </w:instrText>
      </w:r>
      <w:r>
        <w:fldChar w:fldCharType="separate"/>
      </w:r>
      <w:r w:rsidRPr="00D71F46">
        <w:rPr>
          <w:noProof/>
          <w:lang w:val="en-US"/>
        </w:rPr>
        <w:t>12</w:t>
      </w:r>
      <w:r>
        <w:fldChar w:fldCharType="end"/>
      </w:r>
      <w:r w:rsidRPr="00D71F46">
        <w:rPr>
          <w:lang w:val="en-US"/>
        </w:rPr>
        <w:t xml:space="preserve"> Pictures inside the power house of Untra hydropower plant. </w:t>
      </w:r>
      <w:r w:rsidR="004A177E">
        <w:rPr>
          <w:lang w:val="en-US"/>
        </w:rPr>
        <w:t>Photo: Richard Malm</w:t>
      </w:r>
      <w:bookmarkStart w:id="0" w:name="_GoBack"/>
      <w:bookmarkEnd w:id="0"/>
    </w:p>
    <w:p w:rsidR="00817415" w:rsidRDefault="00817415" w:rsidP="00750178">
      <w:pPr>
        <w:rPr>
          <w:lang w:val="en-US"/>
        </w:rPr>
      </w:pPr>
    </w:p>
    <w:p w:rsidR="00750178" w:rsidRDefault="00750178" w:rsidP="00750178">
      <w:pPr>
        <w:rPr>
          <w:lang w:val="en-US"/>
        </w:rPr>
      </w:pPr>
      <w:r w:rsidRPr="00750178">
        <w:rPr>
          <w:lang w:val="en-US"/>
        </w:rPr>
        <w:t>The 14th ICOLD International Benchmark Workshop address</w:t>
      </w:r>
      <w:r w:rsidR="00117D58">
        <w:rPr>
          <w:lang w:val="en-US"/>
        </w:rPr>
        <w:t>ed</w:t>
      </w:r>
      <w:r w:rsidRPr="00750178">
        <w:rPr>
          <w:lang w:val="en-US"/>
        </w:rPr>
        <w:t xml:space="preserve"> the current challenges </w:t>
      </w:r>
      <w:r w:rsidR="00117D58">
        <w:rPr>
          <w:lang w:val="en-US"/>
        </w:rPr>
        <w:t xml:space="preserve">regarding </w:t>
      </w:r>
      <w:r w:rsidR="00117D58" w:rsidRPr="00750178">
        <w:rPr>
          <w:lang w:val="en-US"/>
        </w:rPr>
        <w:t xml:space="preserve">design and maintenance of existing dams </w:t>
      </w:r>
      <w:r w:rsidRPr="00750178">
        <w:rPr>
          <w:lang w:val="en-US"/>
        </w:rPr>
        <w:t>and improve</w:t>
      </w:r>
      <w:r w:rsidR="00117D58">
        <w:rPr>
          <w:lang w:val="en-US"/>
        </w:rPr>
        <w:t>d</w:t>
      </w:r>
      <w:r w:rsidRPr="00750178">
        <w:rPr>
          <w:lang w:val="en-US"/>
        </w:rPr>
        <w:t xml:space="preserve"> the understanding of these by exchange of experience on the use of numerical modelling for design,</w:t>
      </w:r>
      <w:r w:rsidR="00F57275" w:rsidRPr="00F57275">
        <w:rPr>
          <w:lang w:val="en-US"/>
        </w:rPr>
        <w:t xml:space="preserve"> performance evaluation and safety assessment of dams.</w:t>
      </w:r>
    </w:p>
    <w:p w:rsidR="00750178" w:rsidRDefault="00750178" w:rsidP="00750178">
      <w:pPr>
        <w:rPr>
          <w:lang w:val="en-US"/>
        </w:rPr>
      </w:pPr>
    </w:p>
    <w:p w:rsidR="00750178" w:rsidRDefault="00750178" w:rsidP="00750178">
      <w:pPr>
        <w:rPr>
          <w:lang w:val="en-US"/>
        </w:rPr>
      </w:pPr>
    </w:p>
    <w:p w:rsidR="00750178" w:rsidRPr="00750178" w:rsidRDefault="00750178" w:rsidP="00750178">
      <w:pPr>
        <w:rPr>
          <w:lang w:val="en-US"/>
        </w:rPr>
      </w:pPr>
      <w:r w:rsidRPr="00750178">
        <w:rPr>
          <w:lang w:val="en-US"/>
        </w:rPr>
        <w:t xml:space="preserve"> </w:t>
      </w:r>
    </w:p>
    <w:sectPr w:rsidR="00750178" w:rsidRPr="007501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73B" w:rsidRDefault="00A7573B" w:rsidP="00750178">
      <w:pPr>
        <w:spacing w:after="0" w:line="240" w:lineRule="auto"/>
      </w:pPr>
      <w:r>
        <w:separator/>
      </w:r>
    </w:p>
  </w:endnote>
  <w:endnote w:type="continuationSeparator" w:id="0">
    <w:p w:rsidR="00A7573B" w:rsidRDefault="00A7573B" w:rsidP="00750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73B" w:rsidRDefault="00A7573B" w:rsidP="00750178">
      <w:pPr>
        <w:spacing w:after="0" w:line="240" w:lineRule="auto"/>
      </w:pPr>
      <w:r>
        <w:separator/>
      </w:r>
    </w:p>
  </w:footnote>
  <w:footnote w:type="continuationSeparator" w:id="0">
    <w:p w:rsidR="00A7573B" w:rsidRDefault="00A7573B" w:rsidP="00750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24E11"/>
    <w:multiLevelType w:val="hybridMultilevel"/>
    <w:tmpl w:val="6FC2C2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77837B7"/>
    <w:multiLevelType w:val="hybridMultilevel"/>
    <w:tmpl w:val="D180C9EE"/>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178"/>
    <w:rsid w:val="00007735"/>
    <w:rsid w:val="00011417"/>
    <w:rsid w:val="000123EE"/>
    <w:rsid w:val="00070FEE"/>
    <w:rsid w:val="00077AE6"/>
    <w:rsid w:val="00080B4C"/>
    <w:rsid w:val="000875DE"/>
    <w:rsid w:val="000D76C6"/>
    <w:rsid w:val="000E2E70"/>
    <w:rsid w:val="00117D58"/>
    <w:rsid w:val="001925DC"/>
    <w:rsid w:val="00387CDC"/>
    <w:rsid w:val="003E5AB2"/>
    <w:rsid w:val="003F37A4"/>
    <w:rsid w:val="004A177E"/>
    <w:rsid w:val="004F63EE"/>
    <w:rsid w:val="005443ED"/>
    <w:rsid w:val="005857F1"/>
    <w:rsid w:val="00600785"/>
    <w:rsid w:val="00633D1C"/>
    <w:rsid w:val="0066294A"/>
    <w:rsid w:val="00717688"/>
    <w:rsid w:val="00750178"/>
    <w:rsid w:val="00782A5A"/>
    <w:rsid w:val="007E09AC"/>
    <w:rsid w:val="00817415"/>
    <w:rsid w:val="008273E6"/>
    <w:rsid w:val="00856963"/>
    <w:rsid w:val="008A0538"/>
    <w:rsid w:val="00903643"/>
    <w:rsid w:val="0098091B"/>
    <w:rsid w:val="00A25B59"/>
    <w:rsid w:val="00A7573B"/>
    <w:rsid w:val="00A90E3B"/>
    <w:rsid w:val="00AA6262"/>
    <w:rsid w:val="00AC3CB3"/>
    <w:rsid w:val="00B16110"/>
    <w:rsid w:val="00B724FE"/>
    <w:rsid w:val="00BF44FC"/>
    <w:rsid w:val="00C62D60"/>
    <w:rsid w:val="00CC25A0"/>
    <w:rsid w:val="00D71F46"/>
    <w:rsid w:val="00DC30DA"/>
    <w:rsid w:val="00E22864"/>
    <w:rsid w:val="00F572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C6D71"/>
  <w15:chartTrackingRefBased/>
  <w15:docId w15:val="{74E7BA64-C6F3-45F7-BAF1-5CB3EC2E0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750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50178"/>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7E09AC"/>
    <w:pPr>
      <w:ind w:left="720"/>
      <w:contextualSpacing/>
    </w:pPr>
  </w:style>
  <w:style w:type="table" w:styleId="Tabellrutnt">
    <w:name w:val="Table Grid"/>
    <w:basedOn w:val="Normaltabell"/>
    <w:uiPriority w:val="39"/>
    <w:rsid w:val="007E0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krivning">
    <w:name w:val="caption"/>
    <w:basedOn w:val="Normal"/>
    <w:next w:val="Normal"/>
    <w:uiPriority w:val="35"/>
    <w:unhideWhenUsed/>
    <w:qFormat/>
    <w:rsid w:val="008A053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9858">
      <w:bodyDiv w:val="1"/>
      <w:marLeft w:val="0"/>
      <w:marRight w:val="0"/>
      <w:marTop w:val="0"/>
      <w:marBottom w:val="0"/>
      <w:divBdr>
        <w:top w:val="none" w:sz="0" w:space="0" w:color="auto"/>
        <w:left w:val="none" w:sz="0" w:space="0" w:color="auto"/>
        <w:bottom w:val="none" w:sz="0" w:space="0" w:color="auto"/>
        <w:right w:val="none" w:sz="0" w:space="0" w:color="auto"/>
      </w:divBdr>
      <w:divsChild>
        <w:div w:id="1324703501">
          <w:marLeft w:val="0"/>
          <w:marRight w:val="0"/>
          <w:marTop w:val="0"/>
          <w:marBottom w:val="0"/>
          <w:divBdr>
            <w:top w:val="none" w:sz="0" w:space="0" w:color="auto"/>
            <w:left w:val="none" w:sz="0" w:space="0" w:color="auto"/>
            <w:bottom w:val="none" w:sz="0" w:space="0" w:color="auto"/>
            <w:right w:val="none" w:sz="0" w:space="0" w:color="auto"/>
          </w:divBdr>
          <w:divsChild>
            <w:div w:id="2040547211">
              <w:marLeft w:val="0"/>
              <w:marRight w:val="0"/>
              <w:marTop w:val="0"/>
              <w:marBottom w:val="0"/>
              <w:divBdr>
                <w:top w:val="none" w:sz="0" w:space="0" w:color="auto"/>
                <w:left w:val="none" w:sz="0" w:space="0" w:color="auto"/>
                <w:bottom w:val="none" w:sz="0" w:space="0" w:color="auto"/>
                <w:right w:val="none" w:sz="0" w:space="0" w:color="auto"/>
              </w:divBdr>
              <w:divsChild>
                <w:div w:id="188105682">
                  <w:marLeft w:val="0"/>
                  <w:marRight w:val="0"/>
                  <w:marTop w:val="0"/>
                  <w:marBottom w:val="0"/>
                  <w:divBdr>
                    <w:top w:val="none" w:sz="0" w:space="0" w:color="auto"/>
                    <w:left w:val="none" w:sz="0" w:space="0" w:color="auto"/>
                    <w:bottom w:val="none" w:sz="0" w:space="0" w:color="auto"/>
                    <w:right w:val="none" w:sz="0" w:space="0" w:color="auto"/>
                  </w:divBdr>
                  <w:divsChild>
                    <w:div w:id="1550654846">
                      <w:marLeft w:val="0"/>
                      <w:marRight w:val="0"/>
                      <w:marTop w:val="0"/>
                      <w:marBottom w:val="360"/>
                      <w:divBdr>
                        <w:top w:val="single" w:sz="6" w:space="18" w:color="DDDDDD"/>
                        <w:left w:val="single" w:sz="6" w:space="18" w:color="DDDDDD"/>
                        <w:bottom w:val="single" w:sz="6" w:space="18" w:color="DDDDDD"/>
                        <w:right w:val="single" w:sz="6" w:space="18" w:color="DDDDDD"/>
                      </w:divBdr>
                      <w:divsChild>
                        <w:div w:id="17738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809421">
      <w:bodyDiv w:val="1"/>
      <w:marLeft w:val="0"/>
      <w:marRight w:val="0"/>
      <w:marTop w:val="0"/>
      <w:marBottom w:val="0"/>
      <w:divBdr>
        <w:top w:val="none" w:sz="0" w:space="0" w:color="auto"/>
        <w:left w:val="none" w:sz="0" w:space="0" w:color="auto"/>
        <w:bottom w:val="none" w:sz="0" w:space="0" w:color="auto"/>
        <w:right w:val="none" w:sz="0" w:space="0" w:color="auto"/>
      </w:divBdr>
      <w:divsChild>
        <w:div w:id="1274626433">
          <w:marLeft w:val="0"/>
          <w:marRight w:val="0"/>
          <w:marTop w:val="0"/>
          <w:marBottom w:val="0"/>
          <w:divBdr>
            <w:top w:val="none" w:sz="0" w:space="0" w:color="auto"/>
            <w:left w:val="none" w:sz="0" w:space="0" w:color="auto"/>
            <w:bottom w:val="none" w:sz="0" w:space="0" w:color="auto"/>
            <w:right w:val="none" w:sz="0" w:space="0" w:color="auto"/>
          </w:divBdr>
          <w:divsChild>
            <w:div w:id="1193884835">
              <w:marLeft w:val="0"/>
              <w:marRight w:val="0"/>
              <w:marTop w:val="0"/>
              <w:marBottom w:val="0"/>
              <w:divBdr>
                <w:top w:val="none" w:sz="0" w:space="0" w:color="auto"/>
                <w:left w:val="none" w:sz="0" w:space="0" w:color="auto"/>
                <w:bottom w:val="none" w:sz="0" w:space="0" w:color="auto"/>
                <w:right w:val="none" w:sz="0" w:space="0" w:color="auto"/>
              </w:divBdr>
              <w:divsChild>
                <w:div w:id="251285184">
                  <w:marLeft w:val="0"/>
                  <w:marRight w:val="0"/>
                  <w:marTop w:val="0"/>
                  <w:marBottom w:val="0"/>
                  <w:divBdr>
                    <w:top w:val="none" w:sz="0" w:space="0" w:color="auto"/>
                    <w:left w:val="none" w:sz="0" w:space="0" w:color="auto"/>
                    <w:bottom w:val="none" w:sz="0" w:space="0" w:color="auto"/>
                    <w:right w:val="none" w:sz="0" w:space="0" w:color="auto"/>
                  </w:divBdr>
                  <w:divsChild>
                    <w:div w:id="73662951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7</Pages>
  <Words>847</Words>
  <Characters>4494</Characters>
  <Application>Microsoft Office Word</Application>
  <DocSecurity>0</DocSecurity>
  <Lines>37</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Malm Richard</dc:creator>
  <cp:keywords/>
  <dc:description/>
  <cp:lastModifiedBy>Malm Richard</cp:lastModifiedBy>
  <cp:revision>4</cp:revision>
  <dcterms:created xsi:type="dcterms:W3CDTF">2017-10-02T20:27:00Z</dcterms:created>
  <dcterms:modified xsi:type="dcterms:W3CDTF">2017-10-03T12:32:00Z</dcterms:modified>
</cp:coreProperties>
</file>